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C37C" w14:textId="4E7487AE" w:rsidR="00030890" w:rsidRPr="00030890" w:rsidRDefault="00030890">
      <w:pPr>
        <w:rPr>
          <w:lang w:val="en-US"/>
        </w:rPr>
      </w:pPr>
      <w:r w:rsidRPr="00030890">
        <w:rPr>
          <w:lang w:val="en-US"/>
        </w:rPr>
        <w:t xml:space="preserve">Pain in gynecology is a serious problem that we encounter every day in the office. The most common problem is the episiotomy scar. The treatment is the application of </w:t>
      </w:r>
      <w:proofErr w:type="spellStart"/>
      <w:r w:rsidRPr="00030890">
        <w:rPr>
          <w:lang w:val="en-US"/>
        </w:rPr>
        <w:t>prp</w:t>
      </w:r>
      <w:proofErr w:type="spellEnd"/>
      <w:r w:rsidRPr="00030890">
        <w:rPr>
          <w:lang w:val="en-US"/>
        </w:rPr>
        <w:t xml:space="preserve">-ha </w:t>
      </w:r>
      <w:r w:rsidRPr="00030890">
        <w:rPr>
          <w:lang w:val="en-US"/>
        </w:rPr>
        <w:t xml:space="preserve">with the possible subsequent execution of the co2 laser. However, usually a single administration of plasma significantly reduces pain. Other indications are recurrent dysuria, infections, lichen </w:t>
      </w:r>
      <w:r>
        <w:rPr>
          <w:lang w:val="en-US"/>
        </w:rPr>
        <w:t>sclerosus</w:t>
      </w:r>
      <w:r w:rsidRPr="00030890">
        <w:rPr>
          <w:lang w:val="en-US"/>
        </w:rPr>
        <w:t>, vulvodynia and dyspareunia. During the lecture, I will show techniques and protocols to follow.</w:t>
      </w:r>
    </w:p>
    <w:sectPr w:rsidR="00030890" w:rsidRPr="00030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90"/>
    <w:rsid w:val="0003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2AF68B"/>
  <w15:chartTrackingRefBased/>
  <w15:docId w15:val="{67EA97F3-52B5-A44F-8E49-76437CE7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Nalewczyńska</dc:creator>
  <cp:keywords/>
  <dc:description/>
  <cp:lastModifiedBy>Agnieszka Nalewczyńska</cp:lastModifiedBy>
  <cp:revision>1</cp:revision>
  <dcterms:created xsi:type="dcterms:W3CDTF">2023-07-31T19:27:00Z</dcterms:created>
  <dcterms:modified xsi:type="dcterms:W3CDTF">2023-07-31T19:28:00Z</dcterms:modified>
</cp:coreProperties>
</file>