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F6E6" w14:textId="32A8102F" w:rsidR="007B2721" w:rsidRPr="00CA1BE4" w:rsidRDefault="00CA1BE4" w:rsidP="00CA1BE4">
      <w:pPr>
        <w:spacing w:line="480" w:lineRule="auto"/>
        <w:jc w:val="center"/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CA1BE4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>Experience of Using Botox for Vaginismus</w:t>
      </w:r>
      <w:r w:rsidRPr="00CA1BE4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7B2721" w:rsidRPr="00CA1BE4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>in East Java Indonesia in 2022</w:t>
      </w:r>
    </w:p>
    <w:p w14:paraId="75FE910B" w14:textId="77777777" w:rsidR="007B2721" w:rsidRPr="003D4347" w:rsidRDefault="007B2721" w:rsidP="007B272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D4347">
        <w:rPr>
          <w:rFonts w:asciiTheme="majorBidi" w:hAnsiTheme="majorBidi" w:cstheme="majorBidi"/>
          <w:sz w:val="24"/>
          <w:szCs w:val="24"/>
          <w:lang w:val="en-ID"/>
        </w:rPr>
        <w:t>Eighty Mardiyan Kurniawati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1</w:t>
      </w:r>
      <w:r w:rsidRPr="003D4347">
        <w:rPr>
          <w:rFonts w:asciiTheme="majorBidi" w:hAnsiTheme="majorBidi" w:cstheme="majorBidi"/>
          <w:sz w:val="24"/>
          <w:szCs w:val="24"/>
          <w:lang w:val="en-ID"/>
        </w:rPr>
        <w:t>, Gatut Hardianto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1</w:t>
      </w:r>
      <w:r w:rsidRPr="003D4347">
        <w:rPr>
          <w:rFonts w:asciiTheme="majorBidi" w:hAnsiTheme="majorBidi" w:cstheme="majorBidi"/>
          <w:sz w:val="24"/>
          <w:szCs w:val="24"/>
          <w:lang w:val="en-ID"/>
        </w:rPr>
        <w:t>, Hari Paraton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1</w:t>
      </w:r>
      <w:r w:rsidRPr="003D4347">
        <w:rPr>
          <w:rFonts w:asciiTheme="majorBidi" w:hAnsiTheme="majorBidi" w:cstheme="majorBidi"/>
          <w:sz w:val="24"/>
          <w:szCs w:val="24"/>
          <w:lang w:val="en-ID"/>
        </w:rPr>
        <w:t>, Tri Hastono Setyo Hadi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1</w:t>
      </w:r>
      <w:r w:rsidRPr="003D4347">
        <w:rPr>
          <w:rFonts w:asciiTheme="majorBidi" w:hAnsiTheme="majorBidi" w:cstheme="majorBidi"/>
          <w:sz w:val="24"/>
          <w:szCs w:val="24"/>
          <w:lang w:val="en-ID"/>
        </w:rPr>
        <w:t>, Anis Widyasari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2</w:t>
      </w:r>
      <w:r w:rsidRPr="003D4347">
        <w:rPr>
          <w:rFonts w:asciiTheme="majorBidi" w:hAnsiTheme="majorBidi" w:cstheme="majorBidi"/>
          <w:sz w:val="24"/>
          <w:szCs w:val="24"/>
          <w:lang w:val="en-ID"/>
        </w:rPr>
        <w:t>, Nur Anisah Rahmawati</w:t>
      </w:r>
      <w:r w:rsidRPr="003D4347">
        <w:rPr>
          <w:rFonts w:asciiTheme="majorBidi" w:hAnsiTheme="majorBidi" w:cstheme="majorBidi"/>
          <w:sz w:val="24"/>
          <w:szCs w:val="24"/>
          <w:vertAlign w:val="superscript"/>
          <w:lang w:val="en-ID"/>
        </w:rPr>
        <w:t>3</w:t>
      </w:r>
    </w:p>
    <w:p w14:paraId="420F5BBE" w14:textId="77777777" w:rsidR="007B2721" w:rsidRPr="003D4347" w:rsidRDefault="007B2721" w:rsidP="007B2721">
      <w:pPr>
        <w:pStyle w:val="ListParagraph"/>
        <w:numPr>
          <w:ilvl w:val="0"/>
          <w:numId w:val="1"/>
        </w:numPr>
        <w:tabs>
          <w:tab w:val="left" w:pos="0"/>
        </w:tabs>
        <w:spacing w:after="0" w:line="480" w:lineRule="auto"/>
        <w:ind w:right="260"/>
        <w:jc w:val="both"/>
        <w:rPr>
          <w:rFonts w:asciiTheme="majorBidi" w:hAnsiTheme="majorBidi" w:cstheme="majorBidi"/>
          <w:sz w:val="24"/>
          <w:szCs w:val="24"/>
        </w:rPr>
      </w:pPr>
      <w:r w:rsidRPr="003D4347">
        <w:rPr>
          <w:rFonts w:asciiTheme="majorBidi" w:hAnsiTheme="majorBidi" w:cstheme="majorBidi"/>
          <w:sz w:val="24"/>
          <w:szCs w:val="24"/>
        </w:rPr>
        <w:t>Department</w:t>
      </w:r>
      <w:r w:rsidRPr="003D4347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of</w:t>
      </w:r>
      <w:r w:rsidRPr="003D434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Obstetrics</w:t>
      </w:r>
      <w:r w:rsidRPr="003D434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and</w:t>
      </w:r>
      <w:r w:rsidRPr="003D4347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Gynecology, Faculty of Medicine,</w:t>
      </w:r>
      <w:r w:rsidRPr="003D4347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Universitas Airlangga, Surabaya, Indonesia</w:t>
      </w:r>
    </w:p>
    <w:p w14:paraId="623F4E87" w14:textId="77777777" w:rsidR="007B2721" w:rsidRPr="003D4347" w:rsidRDefault="007B2721" w:rsidP="007B2721">
      <w:pPr>
        <w:pStyle w:val="ListParagraph"/>
        <w:numPr>
          <w:ilvl w:val="0"/>
          <w:numId w:val="1"/>
        </w:numPr>
        <w:tabs>
          <w:tab w:val="left" w:pos="0"/>
        </w:tabs>
        <w:spacing w:after="0" w:line="480" w:lineRule="auto"/>
        <w:ind w:right="260"/>
        <w:jc w:val="both"/>
        <w:rPr>
          <w:rFonts w:asciiTheme="majorBidi" w:hAnsiTheme="majorBidi" w:cstheme="majorBidi"/>
          <w:sz w:val="24"/>
          <w:szCs w:val="24"/>
        </w:rPr>
      </w:pPr>
      <w:r w:rsidRPr="003D4347">
        <w:rPr>
          <w:rFonts w:asciiTheme="majorBidi" w:hAnsiTheme="majorBidi" w:cstheme="majorBidi"/>
          <w:sz w:val="24"/>
          <w:szCs w:val="24"/>
        </w:rPr>
        <w:t>Department</w:t>
      </w:r>
      <w:r w:rsidRPr="003D4347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of</w:t>
      </w:r>
      <w:r w:rsidRPr="003D434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Obstetrics</w:t>
      </w:r>
      <w:r w:rsidRPr="003D434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and</w:t>
      </w:r>
      <w:r w:rsidRPr="003D4347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</w:rPr>
        <w:t>Gynecology, Faculty of Medicine, Public Health and Nursing, Universitas Gadjah Mada, Dr. Sardjito Hospital, Yogyakarta, Indonesia</w:t>
      </w:r>
    </w:p>
    <w:p w14:paraId="31B48E53" w14:textId="77777777" w:rsidR="007B2721" w:rsidRPr="003D4347" w:rsidRDefault="007B2721" w:rsidP="007B2721">
      <w:pPr>
        <w:pStyle w:val="ListParagraph"/>
        <w:numPr>
          <w:ilvl w:val="0"/>
          <w:numId w:val="1"/>
        </w:numPr>
        <w:tabs>
          <w:tab w:val="left" w:pos="0"/>
        </w:tabs>
        <w:spacing w:after="0" w:line="480" w:lineRule="auto"/>
        <w:ind w:right="260"/>
        <w:jc w:val="both"/>
        <w:rPr>
          <w:rFonts w:asciiTheme="majorBidi" w:hAnsiTheme="majorBidi" w:cstheme="majorBidi"/>
          <w:sz w:val="24"/>
          <w:szCs w:val="24"/>
        </w:rPr>
      </w:pPr>
      <w:r w:rsidRPr="003D4347">
        <w:rPr>
          <w:rFonts w:asciiTheme="majorBidi" w:hAnsiTheme="majorBidi" w:cstheme="majorBidi"/>
          <w:sz w:val="24"/>
          <w:szCs w:val="24"/>
        </w:rPr>
        <w:t>Faculty of Public Health, Universitas Airlangga, Surabaya, Indonesia</w:t>
      </w:r>
    </w:p>
    <w:p w14:paraId="76C4D499" w14:textId="77777777" w:rsidR="007B2721" w:rsidRPr="003D4347" w:rsidRDefault="007B2721" w:rsidP="007B2721">
      <w:pPr>
        <w:tabs>
          <w:tab w:val="left" w:pos="270"/>
        </w:tabs>
        <w:spacing w:after="0" w:line="480" w:lineRule="auto"/>
        <w:ind w:left="90" w:right="260" w:hanging="90"/>
        <w:jc w:val="both"/>
        <w:rPr>
          <w:rFonts w:asciiTheme="majorBidi" w:hAnsiTheme="majorBidi" w:cstheme="majorBidi"/>
          <w:sz w:val="24"/>
          <w:szCs w:val="24"/>
        </w:rPr>
      </w:pPr>
    </w:p>
    <w:p w14:paraId="781CF89A" w14:textId="77777777" w:rsidR="007B2721" w:rsidRPr="003D4347" w:rsidRDefault="007B2721" w:rsidP="007B2721">
      <w:pPr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3D4347">
        <w:rPr>
          <w:rFonts w:asciiTheme="majorBidi" w:hAnsiTheme="majorBidi" w:cstheme="majorBidi"/>
          <w:w w:val="90"/>
          <w:sz w:val="24"/>
          <w:szCs w:val="24"/>
        </w:rPr>
        <w:t xml:space="preserve">Corresponding author: </w:t>
      </w:r>
      <w:r w:rsidRPr="003D4347">
        <w:rPr>
          <w:rFonts w:asciiTheme="majorBidi" w:hAnsiTheme="majorBidi" w:cstheme="majorBidi"/>
          <w:sz w:val="24"/>
          <w:szCs w:val="24"/>
        </w:rPr>
        <w:t xml:space="preserve">Eighty Mardiyan Kurniawati, Department of Obstetrics and Gynecology, Faculty of Medicine, Universitas Airlangga, Dr. Soetomo Hospital, Surabaya, Indonesia, Jalan Prof dr Moestopo 6-8, Surabaya 60286, Indonesia. E-mail: </w:t>
      </w:r>
      <w:hyperlink r:id="rId5" w:history="1">
        <w:r w:rsidRPr="003D4347">
          <w:rPr>
            <w:rStyle w:val="HTMLPreformattedChar"/>
            <w:rFonts w:asciiTheme="majorBidi" w:eastAsiaTheme="majorEastAsia" w:hAnsiTheme="majorBidi" w:cstheme="majorBidi"/>
            <w:sz w:val="24"/>
            <w:szCs w:val="24"/>
          </w:rPr>
          <w:t>eighty-m-k@fk.unair.ac.id</w:t>
        </w:r>
      </w:hyperlink>
      <w:r w:rsidRPr="003D4347">
        <w:rPr>
          <w:rFonts w:asciiTheme="majorBidi" w:hAnsiTheme="majorBidi" w:cstheme="majorBidi"/>
          <w:sz w:val="24"/>
          <w:szCs w:val="24"/>
        </w:rPr>
        <w:t>, phone: +62 811-3544-449</w:t>
      </w:r>
    </w:p>
    <w:p w14:paraId="0A7A1214" w14:textId="77777777" w:rsidR="007B2721" w:rsidRPr="003D4347" w:rsidRDefault="007B2721" w:rsidP="007B2721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D434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Abstract</w:t>
      </w:r>
    </w:p>
    <w:p w14:paraId="08142C90" w14:textId="095BF8A9" w:rsidR="007B2721" w:rsidRPr="003D4347" w:rsidRDefault="00C2621C" w:rsidP="007B272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Vaginismus is a medical condition that has an impact on 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quality of life. This condition can interfere with sexual relations, 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r w:rsidR="0046058E" w:rsidRP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harmony between husband and wife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cause difficulties </w:t>
      </w:r>
      <w:r w:rsidR="0046058E" w:rsidRP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difficulty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</w:t>
      </w:r>
      <w:r w:rsidR="0046058E" w:rsidRP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getting pregnan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cy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Vaginismus is characterized by 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involuntary tightening of the muscles around the vagina. We report our experience in providing botox treatment to vaginismus patients in 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single</w:t>
      </w:r>
      <w:r w:rsidR="00BB17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hospital </w:t>
      </w:r>
      <w:r w:rsidR="0046058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East Java Indonesia in 2022. We followed the patients until pregnancy occurred. During 2022, there will be 60 patients with a diagnosis of vaginismus. Married for less than 1 year was found in as many as 6 p</w:t>
      </w:r>
      <w:r w:rsidR="00066B1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atients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(10%), 1-5 years in 49 </w:t>
      </w:r>
      <w:r w:rsidR="00066B1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patients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(82%), and more than 5 years in 5 p</w:t>
      </w:r>
      <w:r w:rsidR="00066B1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atients</w:t>
      </w:r>
      <w:r w:rsidR="00BB17E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(8%). Management is carried out independently and collaboratively. </w:t>
      </w:r>
      <w:r w:rsidR="00477A6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ive patients</w:t>
      </w:r>
      <w:r w:rsidR="00477A6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(8%)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managed to get pregnancies </w:t>
      </w:r>
      <w:r w:rsidR="003E65B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that</w:t>
      </w:r>
      <w:r w:rsidRPr="00C2621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were treated with Botox injections. The other patients were successfully treated with self-dilatation and andrology consultation. Management of vaginismus with Botox can be a solution to increase the chances of pregnancy.</w:t>
      </w:r>
    </w:p>
    <w:p w14:paraId="08FE32A2" w14:textId="77777777" w:rsidR="007B2721" w:rsidRPr="003D4347" w:rsidRDefault="007B2721" w:rsidP="007B272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AE92BAC" w14:textId="77777777" w:rsidR="007B2721" w:rsidRPr="003D4347" w:rsidRDefault="007B2721" w:rsidP="007B2721">
      <w:pPr>
        <w:spacing w:after="0"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3D434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Keywords:</w:t>
      </w:r>
      <w:r w:rsidRPr="003D434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3D4347">
        <w:rPr>
          <w:rFonts w:asciiTheme="majorBidi" w:hAnsiTheme="majorBidi" w:cstheme="majorBidi"/>
          <w:sz w:val="24"/>
          <w:szCs w:val="24"/>
          <w:shd w:val="clear" w:color="auto" w:fill="FFFFFF"/>
        </w:rPr>
        <w:t>vaginismus, hospital, women's health, pregnancy</w:t>
      </w:r>
    </w:p>
    <w:p w14:paraId="521BD46D" w14:textId="77777777" w:rsidR="007B2721" w:rsidRDefault="007B2721"/>
    <w:sectPr w:rsidR="007B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3337F"/>
    <w:multiLevelType w:val="hybridMultilevel"/>
    <w:tmpl w:val="7D1AE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0tTQ2MbQ0sjC2NLVQ0lEKTi0uzszPAykwrAUARyKeRywAAAA="/>
  </w:docVars>
  <w:rsids>
    <w:rsidRoot w:val="007B2721"/>
    <w:rsid w:val="00066B11"/>
    <w:rsid w:val="003E65B4"/>
    <w:rsid w:val="0046058E"/>
    <w:rsid w:val="00477A6F"/>
    <w:rsid w:val="00486A97"/>
    <w:rsid w:val="007B2721"/>
    <w:rsid w:val="00BB17EE"/>
    <w:rsid w:val="00C2621C"/>
    <w:rsid w:val="00C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F6F0"/>
  <w15:chartTrackingRefBased/>
  <w15:docId w15:val="{C0F9C803-B663-4B35-B7D7-1C38EF6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72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7B2721"/>
    <w:rPr>
      <w:rFonts w:ascii="Consolas" w:hAnsi="Consolas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721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B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ghty-m-k@fk.unair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2023-07-30T02:55:00Z</dcterms:created>
  <dcterms:modified xsi:type="dcterms:W3CDTF">2023-07-30T03:11:00Z</dcterms:modified>
</cp:coreProperties>
</file>